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284" w:rsidRPr="001A4284" w:rsidRDefault="001A4284" w:rsidP="001A4284">
      <w:pPr>
        <w:spacing w:after="200"/>
        <w:jc w:val="center"/>
        <w:rPr>
          <w:rFonts w:eastAsia="Calibri"/>
          <w:b/>
          <w:lang w:eastAsia="en-US"/>
        </w:rPr>
      </w:pPr>
      <w:r w:rsidRPr="001A4284">
        <w:rPr>
          <w:rFonts w:eastAsia="Calibri"/>
          <w:b/>
          <w:lang w:eastAsia="en-US"/>
        </w:rPr>
        <w:t>PROGRAMMA DI MATEMATICA</w:t>
      </w:r>
    </w:p>
    <w:p w:rsidR="001A4284" w:rsidRPr="001A4284" w:rsidRDefault="000450CA" w:rsidP="001A4284">
      <w:pPr>
        <w:spacing w:after="20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CLASSE 3 AS</w:t>
      </w:r>
    </w:p>
    <w:p w:rsidR="001A4284" w:rsidRPr="001A4284" w:rsidRDefault="000450CA" w:rsidP="001A4284">
      <w:pPr>
        <w:spacing w:after="20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Anno Scolastico 20</w:t>
      </w:r>
      <w:r w:rsidR="008603E7">
        <w:rPr>
          <w:rFonts w:eastAsia="Calibri"/>
          <w:b/>
          <w:lang w:eastAsia="en-US"/>
        </w:rPr>
        <w:t>19</w:t>
      </w:r>
      <w:r>
        <w:rPr>
          <w:rFonts w:eastAsia="Calibri"/>
          <w:b/>
          <w:lang w:eastAsia="en-US"/>
        </w:rPr>
        <w:t>/20</w:t>
      </w:r>
      <w:r w:rsidR="008603E7">
        <w:rPr>
          <w:rFonts w:eastAsia="Calibri"/>
          <w:b/>
          <w:lang w:eastAsia="en-US"/>
        </w:rPr>
        <w:t>20</w:t>
      </w:r>
    </w:p>
    <w:p w:rsidR="001A4284" w:rsidRPr="001A4284" w:rsidRDefault="001A4284" w:rsidP="001A4284">
      <w:pPr>
        <w:spacing w:after="200"/>
        <w:jc w:val="center"/>
        <w:rPr>
          <w:rFonts w:eastAsia="Calibri"/>
          <w:b/>
          <w:lang w:eastAsia="en-US"/>
        </w:rPr>
      </w:pPr>
      <w:r w:rsidRPr="001A4284">
        <w:rPr>
          <w:rFonts w:eastAsia="Calibri"/>
          <w:b/>
          <w:lang w:eastAsia="en-US"/>
        </w:rPr>
        <w:t xml:space="preserve">Prof.ssa </w:t>
      </w:r>
      <w:r w:rsidR="008603E7">
        <w:rPr>
          <w:rFonts w:eastAsia="Calibri"/>
          <w:b/>
          <w:lang w:eastAsia="en-US"/>
        </w:rPr>
        <w:t>Sara Maria Biscardi</w:t>
      </w:r>
    </w:p>
    <w:p w:rsidR="000450CA" w:rsidRPr="001E1972" w:rsidRDefault="001A4284" w:rsidP="000450CA">
      <w:pPr>
        <w:tabs>
          <w:tab w:val="left" w:pos="1134"/>
        </w:tabs>
        <w:spacing w:line="360" w:lineRule="auto"/>
        <w:jc w:val="both"/>
      </w:pPr>
      <w:r w:rsidRPr="001E1972">
        <w:rPr>
          <w:rFonts w:eastAsia="Calibri"/>
          <w:sz w:val="22"/>
          <w:szCs w:val="22"/>
          <w:lang w:eastAsia="en-US"/>
        </w:rPr>
        <w:t xml:space="preserve">Libro di testo utilizzato: </w:t>
      </w:r>
      <w:r w:rsidR="000450CA" w:rsidRPr="001E1972">
        <w:t xml:space="preserve">M. Bergamini – G. Barozzi – A.Trifone: </w:t>
      </w:r>
    </w:p>
    <w:p w:rsidR="000450CA" w:rsidRPr="001E1972" w:rsidRDefault="000450CA" w:rsidP="000450CA">
      <w:pPr>
        <w:tabs>
          <w:tab w:val="left" w:pos="1134"/>
        </w:tabs>
        <w:spacing w:line="360" w:lineRule="auto"/>
        <w:jc w:val="both"/>
      </w:pPr>
      <w:r w:rsidRPr="001E1972">
        <w:t xml:space="preserve">Moduli di matematica: E - La retta e i sistemi lineari; </w:t>
      </w:r>
      <w:r w:rsidR="001E1972" w:rsidRPr="001E1972">
        <w:t>Zanichelli</w:t>
      </w:r>
    </w:p>
    <w:p w:rsidR="001A4284" w:rsidRPr="001E1972" w:rsidRDefault="000450CA" w:rsidP="000450CA">
      <w:pPr>
        <w:tabs>
          <w:tab w:val="left" w:pos="1134"/>
        </w:tabs>
        <w:spacing w:line="360" w:lineRule="auto"/>
        <w:jc w:val="both"/>
      </w:pPr>
      <w:r w:rsidRPr="001E1972">
        <w:t xml:space="preserve">Moduli di matematica: L - Coniche e trasformazioni nel piano; </w:t>
      </w:r>
      <w:r w:rsidR="001E1972" w:rsidRPr="001E1972">
        <w:t>Zanichelli</w:t>
      </w:r>
      <w:r w:rsidR="001E1972" w:rsidRPr="001E1972">
        <w:rPr>
          <w:rFonts w:eastAsia="Calibri"/>
          <w:sz w:val="22"/>
          <w:szCs w:val="22"/>
          <w:lang w:eastAsia="en-US"/>
        </w:rPr>
        <w:t xml:space="preserve"> </w:t>
      </w:r>
      <w:r w:rsidR="001A4284" w:rsidRPr="001E1972">
        <w:rPr>
          <w:rFonts w:eastAsia="Calibri"/>
          <w:sz w:val="22"/>
          <w:szCs w:val="22"/>
          <w:lang w:eastAsia="en-US"/>
        </w:rPr>
        <w:t xml:space="preserve">            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1A4284" w:rsidRPr="001A4284" w:rsidTr="00060FFC">
        <w:tc>
          <w:tcPr>
            <w:tcW w:w="3227" w:type="dxa"/>
          </w:tcPr>
          <w:p w:rsidR="008603E7" w:rsidRDefault="008603E7" w:rsidP="001A4284">
            <w:pPr>
              <w:suppressAutoHyphens/>
              <w:spacing w:after="156" w:line="276" w:lineRule="auto"/>
              <w:jc w:val="center"/>
              <w:rPr>
                <w:rFonts w:cs="Calibri"/>
                <w:bCs/>
                <w:color w:val="00000A"/>
                <w:kern w:val="1"/>
              </w:rPr>
            </w:pPr>
          </w:p>
          <w:p w:rsidR="001A4284" w:rsidRPr="008603E7" w:rsidRDefault="001A4284" w:rsidP="001A4284">
            <w:pPr>
              <w:suppressAutoHyphens/>
              <w:spacing w:after="156" w:line="276" w:lineRule="auto"/>
              <w:jc w:val="center"/>
              <w:rPr>
                <w:b/>
                <w:color w:val="00000A"/>
                <w:kern w:val="1"/>
              </w:rPr>
            </w:pPr>
            <w:r w:rsidRPr="008603E7">
              <w:rPr>
                <w:rFonts w:cs="Calibri"/>
                <w:b/>
                <w:bCs/>
                <w:color w:val="00000A"/>
                <w:kern w:val="1"/>
              </w:rPr>
              <w:t>Richiami</w:t>
            </w:r>
          </w:p>
          <w:p w:rsidR="001A4284" w:rsidRPr="001A4284" w:rsidRDefault="001A4284" w:rsidP="001A4284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551" w:type="dxa"/>
          </w:tcPr>
          <w:p w:rsidR="001A4284" w:rsidRPr="001A4284" w:rsidRDefault="001A4284" w:rsidP="001A4284">
            <w:pPr>
              <w:numPr>
                <w:ilvl w:val="0"/>
                <w:numId w:val="3"/>
              </w:numPr>
              <w:suppressAutoHyphens/>
              <w:spacing w:after="156" w:line="276" w:lineRule="auto"/>
              <w:contextualSpacing/>
              <w:rPr>
                <w:color w:val="00000A"/>
                <w:kern w:val="1"/>
              </w:rPr>
            </w:pPr>
            <w:r w:rsidRPr="001A4284">
              <w:rPr>
                <w:rFonts w:cs="Calibri"/>
                <w:color w:val="00000A"/>
                <w:kern w:val="1"/>
              </w:rPr>
              <w:t>Equazioni di primo grado</w:t>
            </w:r>
          </w:p>
          <w:p w:rsidR="001A4284" w:rsidRPr="001A4284" w:rsidRDefault="001A4284" w:rsidP="001A4284">
            <w:pPr>
              <w:numPr>
                <w:ilvl w:val="0"/>
                <w:numId w:val="3"/>
              </w:numPr>
              <w:suppressAutoHyphens/>
              <w:spacing w:after="156" w:line="276" w:lineRule="auto"/>
              <w:contextualSpacing/>
              <w:rPr>
                <w:color w:val="00000A"/>
                <w:kern w:val="1"/>
              </w:rPr>
            </w:pPr>
            <w:r w:rsidRPr="001A4284">
              <w:rPr>
                <w:rFonts w:cs="Calibri"/>
                <w:color w:val="00000A"/>
                <w:kern w:val="1"/>
              </w:rPr>
              <w:t>Sistemi di equazioni di primo grado</w:t>
            </w:r>
          </w:p>
          <w:p w:rsidR="001A4284" w:rsidRDefault="001A4284" w:rsidP="001A4284">
            <w:pPr>
              <w:numPr>
                <w:ilvl w:val="0"/>
                <w:numId w:val="3"/>
              </w:numPr>
              <w:suppressAutoHyphens/>
              <w:spacing w:after="156" w:line="276" w:lineRule="auto"/>
              <w:contextualSpacing/>
              <w:rPr>
                <w:color w:val="00000A"/>
                <w:kern w:val="1"/>
              </w:rPr>
            </w:pPr>
            <w:r w:rsidRPr="001A4284">
              <w:rPr>
                <w:rFonts w:cs="Calibri"/>
              </w:rPr>
              <w:t>Equazioni di secondo grado</w:t>
            </w:r>
          </w:p>
          <w:p w:rsidR="001A4284" w:rsidRPr="001A4284" w:rsidRDefault="001A4284" w:rsidP="001A4284">
            <w:pPr>
              <w:suppressAutoHyphens/>
              <w:spacing w:after="156" w:line="276" w:lineRule="auto"/>
              <w:ind w:left="720"/>
              <w:contextualSpacing/>
              <w:rPr>
                <w:color w:val="00000A"/>
                <w:kern w:val="1"/>
              </w:rPr>
            </w:pPr>
          </w:p>
        </w:tc>
      </w:tr>
      <w:tr w:rsidR="001A4284" w:rsidRPr="001A4284" w:rsidTr="00060FFC">
        <w:tc>
          <w:tcPr>
            <w:tcW w:w="3227" w:type="dxa"/>
          </w:tcPr>
          <w:p w:rsidR="008603E7" w:rsidRDefault="008603E7" w:rsidP="001A4284">
            <w:pPr>
              <w:spacing w:line="276" w:lineRule="auto"/>
              <w:jc w:val="center"/>
              <w:rPr>
                <w:rFonts w:eastAsia="Calibri"/>
              </w:rPr>
            </w:pPr>
          </w:p>
          <w:p w:rsidR="001A4284" w:rsidRPr="008603E7" w:rsidRDefault="000E473C" w:rsidP="008603E7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Il piano cartesiano e la retta</w:t>
            </w:r>
          </w:p>
        </w:tc>
        <w:tc>
          <w:tcPr>
            <w:tcW w:w="6551" w:type="dxa"/>
          </w:tcPr>
          <w:p w:rsidR="001A4284" w:rsidRDefault="001A4284" w:rsidP="001A4284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</w:rPr>
            </w:pPr>
            <w:r w:rsidRPr="001A4284">
              <w:rPr>
                <w:rFonts w:eastAsia="Calibri"/>
                <w:b/>
              </w:rPr>
              <w:t>Il piano cartesiano</w:t>
            </w:r>
            <w:r w:rsidRPr="001A4284">
              <w:rPr>
                <w:rFonts w:eastAsia="Calibri"/>
              </w:rPr>
              <w:t>: piano cartesiano, coordinate di un punto nel piano cartes</w:t>
            </w:r>
            <w:r w:rsidR="00104331">
              <w:rPr>
                <w:rFonts w:eastAsia="Calibri"/>
              </w:rPr>
              <w:t>iano; lunghezza di un segmento,</w:t>
            </w:r>
            <w:r w:rsidRPr="001A4284">
              <w:rPr>
                <w:rFonts w:eastAsia="Calibri"/>
              </w:rPr>
              <w:t xml:space="preserve"> punto medio</w:t>
            </w:r>
            <w:r w:rsidR="001E1972">
              <w:rPr>
                <w:rFonts w:eastAsia="Calibri"/>
              </w:rPr>
              <w:t>; problemi relative a figure piane nel piano cartesiano con il calcolo di aree e perimetri</w:t>
            </w:r>
          </w:p>
          <w:p w:rsidR="001A4284" w:rsidRDefault="001A4284" w:rsidP="001A4284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</w:rPr>
            </w:pPr>
            <w:r w:rsidRPr="001A4284">
              <w:rPr>
                <w:rFonts w:eastAsia="Calibri"/>
                <w:b/>
              </w:rPr>
              <w:t>La retta</w:t>
            </w:r>
            <w:r w:rsidRPr="001A4284">
              <w:rPr>
                <w:rFonts w:eastAsia="Calibri"/>
              </w:rPr>
              <w:t>:</w:t>
            </w:r>
            <w:r w:rsidR="001E1972">
              <w:rPr>
                <w:rFonts w:eastAsia="Calibri"/>
              </w:rPr>
              <w:t xml:space="preserve"> le sei rette fondamentali;</w:t>
            </w:r>
            <w:r w:rsidRPr="001A4284">
              <w:rPr>
                <w:rFonts w:eastAsia="Calibri"/>
              </w:rPr>
              <w:t xml:space="preserve"> equazione di una retta in forma implicita ed esplicita; rappresentazione grafica della retta; appartenenza di un punto ad una retta; coefficiente angolare; rette parallele e perpendicolari; fascio proprio di rette; retta passante per due punti; posizione reciproca di due rette; distanza punto – retta.</w:t>
            </w:r>
          </w:p>
          <w:p w:rsidR="00966F06" w:rsidRPr="0059486D" w:rsidRDefault="00966F06" w:rsidP="000E473C">
            <w:pPr>
              <w:spacing w:line="276" w:lineRule="auto"/>
              <w:ind w:left="720"/>
              <w:contextualSpacing/>
              <w:jc w:val="both"/>
              <w:rPr>
                <w:rFonts w:eastAsia="Calibri"/>
              </w:rPr>
            </w:pPr>
          </w:p>
        </w:tc>
      </w:tr>
      <w:tr w:rsidR="000E473C" w:rsidRPr="001A4284" w:rsidTr="00060FFC">
        <w:tc>
          <w:tcPr>
            <w:tcW w:w="3227" w:type="dxa"/>
          </w:tcPr>
          <w:p w:rsidR="00FC69AF" w:rsidRDefault="00FC69AF" w:rsidP="001A4284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  <w:p w:rsidR="000E473C" w:rsidRDefault="00FC69AF" w:rsidP="001A428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Le coniche</w:t>
            </w:r>
          </w:p>
        </w:tc>
        <w:tc>
          <w:tcPr>
            <w:tcW w:w="6551" w:type="dxa"/>
          </w:tcPr>
          <w:p w:rsidR="000E473C" w:rsidRDefault="000E473C" w:rsidP="000E473C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</w:rPr>
            </w:pPr>
            <w:r w:rsidRPr="001E1972">
              <w:rPr>
                <w:rFonts w:eastAsia="Calibri"/>
                <w:b/>
              </w:rPr>
              <w:t>La parabola</w:t>
            </w:r>
            <w:r w:rsidRPr="001E1972">
              <w:rPr>
                <w:rFonts w:eastAsia="Calibri"/>
              </w:rPr>
              <w:t xml:space="preserve">: definizione di parabola; parabola con asse di simmetria parallelo all’asse </w:t>
            </w:r>
            <w:r w:rsidRPr="001E1972">
              <w:rPr>
                <w:rFonts w:eastAsia="Calibri"/>
                <w:i/>
              </w:rPr>
              <w:t>y</w:t>
            </w:r>
            <w:r w:rsidRPr="001E1972">
              <w:rPr>
                <w:rFonts w:eastAsia="Calibri"/>
              </w:rPr>
              <w:t xml:space="preserve">; caratteristiche di una parabola: calcolo del vertice; dall’equazione al grafico; intersezione della parabola con l’asse x; il segno di </w:t>
            </w:r>
            <w:r w:rsidRPr="001E1972">
              <w:rPr>
                <w:rFonts w:eastAsia="Calibri"/>
                <w:i/>
              </w:rPr>
              <w:t>a</w:t>
            </w:r>
            <w:r w:rsidRPr="001E1972">
              <w:rPr>
                <w:rFonts w:eastAsia="Calibri"/>
              </w:rPr>
              <w:t xml:space="preserve"> e la concavità della parabola; casi particolari dell’equazione della parabola; appartenenza di un punto ad una parabola; posizione di una </w:t>
            </w:r>
            <w:r w:rsidR="000E7DE9">
              <w:rPr>
                <w:rFonts w:eastAsia="Calibri"/>
              </w:rPr>
              <w:t>retta rispetto ad una parabola.</w:t>
            </w:r>
          </w:p>
          <w:p w:rsidR="000E473C" w:rsidRPr="001E1972" w:rsidRDefault="000E473C" w:rsidP="000E473C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</w:rPr>
            </w:pPr>
            <w:r w:rsidRPr="001E1972">
              <w:rPr>
                <w:rFonts w:eastAsia="Calibri"/>
              </w:rPr>
              <w:t>Problemi nel piano cartesiano, con la retta e con la parabola</w:t>
            </w:r>
          </w:p>
          <w:p w:rsidR="000E473C" w:rsidRPr="000E7DE9" w:rsidRDefault="000E7DE9" w:rsidP="001A4284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La circonferenza: </w:t>
            </w:r>
            <w:r w:rsidRPr="000E7DE9">
              <w:rPr>
                <w:rFonts w:eastAsia="Calibri"/>
              </w:rPr>
              <w:t>def</w:t>
            </w:r>
            <w:r>
              <w:rPr>
                <w:rFonts w:eastAsia="Calibri"/>
              </w:rPr>
              <w:t>inizione di circonferenza; equazione della circonferenza; dall’equazione al grafico; rappresentazione grafica di una circonferenza; casi particolari</w:t>
            </w:r>
          </w:p>
          <w:p w:rsidR="000E7DE9" w:rsidRDefault="000E7DE9" w:rsidP="000E7DE9">
            <w:pPr>
              <w:spacing w:line="276" w:lineRule="auto"/>
              <w:ind w:left="720"/>
              <w:contextualSpacing/>
              <w:jc w:val="both"/>
              <w:rPr>
                <w:rFonts w:eastAsia="Calibri"/>
              </w:rPr>
            </w:pPr>
            <w:r w:rsidRPr="000E7DE9">
              <w:rPr>
                <w:rFonts w:eastAsia="Calibri"/>
              </w:rPr>
              <w:t>Circonferenza e funzioni</w:t>
            </w:r>
            <w:r>
              <w:rPr>
                <w:rFonts w:eastAsia="Calibri"/>
              </w:rPr>
              <w:t>.</w:t>
            </w:r>
          </w:p>
          <w:p w:rsidR="00264311" w:rsidRDefault="000E7DE9" w:rsidP="00495AB2">
            <w:pPr>
              <w:ind w:left="72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Rette e circonferenza: </w:t>
            </w:r>
            <w:r w:rsidR="00474E71">
              <w:rPr>
                <w:rFonts w:eastAsia="Calibri"/>
              </w:rPr>
              <w:t xml:space="preserve">posizione di una retta rispetto ad una circonferenza; rette tangenti ad una circonferenza; determinazione dell’equazione di una circonferenza; problemi </w:t>
            </w:r>
            <w:r w:rsidR="00474E71">
              <w:rPr>
                <w:rFonts w:eastAsia="Calibri"/>
              </w:rPr>
              <w:lastRenderedPageBreak/>
              <w:t>di realtà.</w:t>
            </w:r>
          </w:p>
          <w:p w:rsidR="0037781E" w:rsidRPr="0037781E" w:rsidRDefault="0037781E" w:rsidP="00495AB2">
            <w:pPr>
              <w:pStyle w:val="Paragrafoelenco"/>
              <w:numPr>
                <w:ilvl w:val="0"/>
                <w:numId w:val="2"/>
              </w:numPr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L’ellisse e l’iperbole: </w:t>
            </w:r>
            <w:r w:rsidRPr="0037781E">
              <w:rPr>
                <w:rFonts w:eastAsia="Calibri"/>
              </w:rPr>
              <w:t>eq</w:t>
            </w:r>
            <w:r>
              <w:rPr>
                <w:rFonts w:eastAsia="Calibri"/>
              </w:rPr>
              <w:t>uazioni</w:t>
            </w:r>
            <w:r w:rsidR="00F66DEB">
              <w:rPr>
                <w:rFonts w:eastAsia="Calibri"/>
              </w:rPr>
              <w:t>.</w:t>
            </w:r>
          </w:p>
        </w:tc>
      </w:tr>
      <w:tr w:rsidR="00264311" w:rsidRPr="001A4284" w:rsidTr="00060FFC">
        <w:tc>
          <w:tcPr>
            <w:tcW w:w="3227" w:type="dxa"/>
          </w:tcPr>
          <w:p w:rsidR="00264311" w:rsidRDefault="00264311" w:rsidP="00264311">
            <w:pPr>
              <w:spacing w:line="276" w:lineRule="auto"/>
              <w:rPr>
                <w:rFonts w:eastAsia="Calibri"/>
                <w:b/>
              </w:rPr>
            </w:pPr>
          </w:p>
          <w:p w:rsidR="00264311" w:rsidRDefault="00264311" w:rsidP="001A4284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Elementi di statistica descrittiva</w:t>
            </w:r>
          </w:p>
        </w:tc>
        <w:tc>
          <w:tcPr>
            <w:tcW w:w="6551" w:type="dxa"/>
          </w:tcPr>
          <w:p w:rsidR="00264311" w:rsidRPr="00264311" w:rsidRDefault="00264311" w:rsidP="000E473C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eastAsia="Calibri"/>
              </w:rPr>
            </w:pPr>
            <w:r w:rsidRPr="00264311">
              <w:rPr>
                <w:rFonts w:eastAsia="Calibri"/>
              </w:rPr>
              <w:t>Raccogliere,</w:t>
            </w:r>
            <w:r>
              <w:rPr>
                <w:rFonts w:eastAsia="Calibri"/>
              </w:rPr>
              <w:t xml:space="preserve"> organizzare e rappresentare dati; frequenza assoluta e relativa in percentuale; rappresentazione grafica di una tabella di frequenze; indice di posizione centrale e indice di variabilità di una serie di dati.</w:t>
            </w:r>
          </w:p>
        </w:tc>
      </w:tr>
    </w:tbl>
    <w:p w:rsidR="00264311" w:rsidRDefault="00264311" w:rsidP="00264311"/>
    <w:p w:rsidR="00AC4A4A" w:rsidRDefault="00AC4A4A" w:rsidP="00264311"/>
    <w:p w:rsidR="00AC4A4A" w:rsidRDefault="00AC4A4A" w:rsidP="00264311"/>
    <w:p w:rsidR="00AC4A4A" w:rsidRPr="0029553A" w:rsidRDefault="00AC4A4A" w:rsidP="0026431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f.to   Sara Maria Biscardi</w:t>
      </w:r>
    </w:p>
    <w:sectPr w:rsidR="00AC4A4A" w:rsidRPr="0029553A" w:rsidSect="00047511">
      <w:headerReference w:type="default" r:id="rId8"/>
      <w:footerReference w:type="default" r:id="rId9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2A7" w:rsidRDefault="004262A7" w:rsidP="002B53A8">
      <w:r>
        <w:separator/>
      </w:r>
    </w:p>
  </w:endnote>
  <w:endnote w:type="continuationSeparator" w:id="0">
    <w:p w:rsidR="004262A7" w:rsidRDefault="004262A7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3A8" w:rsidRDefault="002B53A8">
    <w:pPr>
      <w:pStyle w:val="Pidipagina"/>
    </w:pPr>
    <w:r>
      <w:rPr>
        <w:noProof/>
      </w:rPr>
      <w:drawing>
        <wp:inline distT="0" distB="0" distL="0" distR="0" wp14:anchorId="33E55937" wp14:editId="009C51B3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2A7" w:rsidRDefault="004262A7" w:rsidP="002B53A8">
      <w:r>
        <w:separator/>
      </w:r>
    </w:p>
  </w:footnote>
  <w:footnote w:type="continuationSeparator" w:id="0">
    <w:p w:rsidR="004262A7" w:rsidRDefault="004262A7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3A8" w:rsidRDefault="002B53A8">
    <w:pPr>
      <w:pStyle w:val="Intestazione"/>
    </w:pPr>
    <w:r>
      <w:rPr>
        <w:noProof/>
      </w:rPr>
      <w:drawing>
        <wp:inline distT="0" distB="0" distL="0" distR="0" wp14:anchorId="1BA76685" wp14:editId="0014AAB4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57B36"/>
    <w:multiLevelType w:val="hybridMultilevel"/>
    <w:tmpl w:val="44028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D5A27"/>
    <w:multiLevelType w:val="hybridMultilevel"/>
    <w:tmpl w:val="9874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635A6"/>
    <w:multiLevelType w:val="hybridMultilevel"/>
    <w:tmpl w:val="CE8AFC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2D"/>
    <w:rsid w:val="00012EFA"/>
    <w:rsid w:val="00026284"/>
    <w:rsid w:val="000450CA"/>
    <w:rsid w:val="00047511"/>
    <w:rsid w:val="000E473C"/>
    <w:rsid w:val="000E7DE9"/>
    <w:rsid w:val="000F4223"/>
    <w:rsid w:val="00104331"/>
    <w:rsid w:val="00123390"/>
    <w:rsid w:val="00154299"/>
    <w:rsid w:val="001814FE"/>
    <w:rsid w:val="001A4284"/>
    <w:rsid w:val="001D4ECB"/>
    <w:rsid w:val="001E1972"/>
    <w:rsid w:val="00203000"/>
    <w:rsid w:val="00264311"/>
    <w:rsid w:val="0029553A"/>
    <w:rsid w:val="002B53A8"/>
    <w:rsid w:val="002E6D57"/>
    <w:rsid w:val="0037781E"/>
    <w:rsid w:val="004262A7"/>
    <w:rsid w:val="00474E71"/>
    <w:rsid w:val="00495AB2"/>
    <w:rsid w:val="004B1D23"/>
    <w:rsid w:val="0056645F"/>
    <w:rsid w:val="00592E44"/>
    <w:rsid w:val="0059486D"/>
    <w:rsid w:val="00651558"/>
    <w:rsid w:val="006C703A"/>
    <w:rsid w:val="00721169"/>
    <w:rsid w:val="00737235"/>
    <w:rsid w:val="007D0451"/>
    <w:rsid w:val="007E35F9"/>
    <w:rsid w:val="008603E7"/>
    <w:rsid w:val="008B532F"/>
    <w:rsid w:val="008C4055"/>
    <w:rsid w:val="008D2312"/>
    <w:rsid w:val="00966F06"/>
    <w:rsid w:val="00A01C2D"/>
    <w:rsid w:val="00A05B39"/>
    <w:rsid w:val="00A129C9"/>
    <w:rsid w:val="00A22B30"/>
    <w:rsid w:val="00A95EEB"/>
    <w:rsid w:val="00AC4A4A"/>
    <w:rsid w:val="00B90D76"/>
    <w:rsid w:val="00BA3B86"/>
    <w:rsid w:val="00BD1A8B"/>
    <w:rsid w:val="00C665F4"/>
    <w:rsid w:val="00C751D6"/>
    <w:rsid w:val="00C9053E"/>
    <w:rsid w:val="00D647C1"/>
    <w:rsid w:val="00E07A27"/>
    <w:rsid w:val="00E11238"/>
    <w:rsid w:val="00E2063B"/>
    <w:rsid w:val="00F23801"/>
    <w:rsid w:val="00F37D4B"/>
    <w:rsid w:val="00F66DEB"/>
    <w:rsid w:val="00F97978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Grigliatabella1">
    <w:name w:val="Griglia tabella1"/>
    <w:basedOn w:val="Tabellanormale"/>
    <w:next w:val="Grigliatabella"/>
    <w:uiPriority w:val="59"/>
    <w:rsid w:val="0072116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721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1A428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Grigliatabella1">
    <w:name w:val="Griglia tabella1"/>
    <w:basedOn w:val="Tabellanormale"/>
    <w:next w:val="Grigliatabella"/>
    <w:uiPriority w:val="59"/>
    <w:rsid w:val="0072116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721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1A428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sara</cp:lastModifiedBy>
  <cp:revision>10</cp:revision>
  <cp:lastPrinted>2018-06-07T15:01:00Z</cp:lastPrinted>
  <dcterms:created xsi:type="dcterms:W3CDTF">2020-06-05T20:15:00Z</dcterms:created>
  <dcterms:modified xsi:type="dcterms:W3CDTF">2020-06-05T20:30:00Z</dcterms:modified>
</cp:coreProperties>
</file>